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44"/>
        </w:rPr>
      </w:pPr>
      <w:r>
        <w:rPr>
          <w:rFonts w:hint="eastAsia" w:ascii="黑体" w:hAnsi="黑体" w:eastAsia="黑体" w:cs="黑体"/>
          <w:sz w:val="44"/>
          <w:szCs w:val="44"/>
        </w:rPr>
        <w:t>在映鱼，做更好的自己</w:t>
      </w:r>
    </w:p>
    <w:p>
      <w:pPr>
        <w:spacing w:after="156" w:afterLines="50"/>
        <w:jc w:val="center"/>
        <w:rPr>
          <w:rFonts w:ascii="黑体" w:hAnsi="黑体" w:eastAsia="黑体" w:cs="黑体"/>
          <w:sz w:val="24"/>
          <w:szCs w:val="24"/>
        </w:rPr>
      </w:pPr>
      <w:r>
        <w:rPr>
          <w:rFonts w:hint="eastAsia" w:ascii="黑体" w:hAnsi="黑体" w:eastAsia="黑体" w:cs="黑体"/>
          <w:sz w:val="32"/>
          <w:szCs w:val="36"/>
        </w:rPr>
        <w:t xml:space="preserve">  </w:t>
      </w:r>
      <w:r>
        <w:rPr>
          <w:rFonts w:hint="eastAsia" w:ascii="黑体" w:hAnsi="黑体" w:eastAsia="黑体" w:cs="黑体"/>
          <w:sz w:val="24"/>
          <w:szCs w:val="28"/>
        </w:rPr>
        <w:t xml:space="preserve"> </w:t>
      </w:r>
      <w:r>
        <w:rPr>
          <w:rFonts w:hint="eastAsia" w:ascii="黑体" w:hAnsi="黑体" w:eastAsia="黑体" w:cs="黑体"/>
          <w:sz w:val="24"/>
          <w:szCs w:val="24"/>
        </w:rPr>
        <w:t>——记数字财商学院2022南京映鱼文化传媒校招宣讲及面试活动</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5月31日下午，南京映鱼文化传媒有限公司招收实习生的现场宣讲会在教2-309教室展开。自五月中旬开始，我院各合作实习基地已陆续通过线下线上的形式开展多场实习就业宣讲活动，本次校招宣讲会是其中一场。</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南京映鱼文化传媒有限公司位于求雨.MCN直播空间，坐落于浦口高新区，是高新区打造的“南京首家5G短视频+直播基地”，总面积近1万平方米，规划打造100个直播间。2021年直播基地全年直播间带货GMV总数过亿，孵化、签约达人粉丝超过1亿。目前公司专注于新媒体互动营销业务，以短视频和直播为核心业务领域，通过新技术手段为品牌方、文化等领域推广宣传提供整体解决方案。此次宣讲会主要面向数字财商学院20级商务管理、国际商务专业及其他专业学生，招收主播、助播、直播运营岗位实习生，计划提供20个左右的实习岗位。</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宣讲团队由南京映鱼文化传媒有限公司总经理兼求雨.MCN直播基地负责人张晓先生和直播基地金牌讲师施剑老师组成，张总同时也是抖音电商中心认证讲师、巨量学认证讲师。张总首先为大家描述了目前短视频营销和直播电商发展的现状及趋势，然后介绍了映鱼文化传媒有限公司的基本情况，向同学们展示了各部门的工作内容、工作特点和人才需求的基本情况。最后分享了自己的企业微信，表达了欢迎同学们加入映鱼共同成长的愿望。</w:t>
      </w:r>
    </w:p>
    <w:p>
      <w:pPr>
        <w:widowControl/>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3959860" cy="2270125"/>
            <wp:effectExtent l="0" t="0" r="2540" b="15875"/>
            <wp:docPr id="5" name="图片 5" descr="IMG20220531140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20220531140849.jpg"/>
                    <pic:cNvPicPr>
                      <a:picLocks noChangeAspect="1"/>
                    </pic:cNvPicPr>
                  </pic:nvPicPr>
                  <pic:blipFill>
                    <a:blip r:embed="rId4"/>
                    <a:stretch>
                      <a:fillRect/>
                    </a:stretch>
                  </pic:blipFill>
                  <pic:spPr>
                    <a:xfrm>
                      <a:off x="0" y="0"/>
                      <a:ext cx="3959860" cy="2270125"/>
                    </a:xfrm>
                    <a:prstGeom prst="rect">
                      <a:avLst/>
                    </a:prstGeom>
                  </pic:spPr>
                </pic:pic>
              </a:graphicData>
            </a:graphic>
          </wp:inline>
        </w:drawing>
      </w:r>
    </w:p>
    <w:p>
      <w:pPr>
        <w:widowControl/>
        <w:ind w:firstLine="640" w:firstLineChars="200"/>
        <w:rPr>
          <w:rFonts w:ascii="仿宋" w:hAnsi="仿宋" w:eastAsia="仿宋" w:cs="仿宋"/>
          <w:sz w:val="32"/>
          <w:szCs w:val="32"/>
        </w:rPr>
      </w:pPr>
      <w:r>
        <w:rPr>
          <w:rFonts w:hint="eastAsia" w:ascii="仿宋" w:hAnsi="仿宋" w:eastAsia="仿宋" w:cs="仿宋"/>
          <w:sz w:val="32"/>
          <w:szCs w:val="32"/>
        </w:rPr>
        <w:t>在互动环节，由直播基地金牌讲师施剑老师对大家的提问进行解答。宣讲会气氛轻松融洽，鼓舞人心。在会议过程中就有不少学生添加了张总的企业微信，表达了希望加入的愿望。</w:t>
      </w:r>
    </w:p>
    <w:p>
      <w:pPr>
        <w:widowControl/>
        <w:jc w:val="center"/>
        <w:rPr>
          <w:rFonts w:ascii="仿宋" w:hAnsi="仿宋" w:eastAsia="仿宋" w:cs="仿宋"/>
          <w:sz w:val="32"/>
          <w:szCs w:val="32"/>
        </w:rPr>
      </w:pPr>
      <w:r>
        <w:rPr>
          <w:rFonts w:hint="eastAsia" w:ascii="仿宋" w:hAnsi="仿宋" w:eastAsia="仿宋" w:cs="仿宋"/>
          <w:sz w:val="32"/>
          <w:szCs w:val="32"/>
        </w:rPr>
        <w:drawing>
          <wp:inline distT="0" distB="0" distL="114300" distR="114300">
            <wp:extent cx="3959860" cy="2229485"/>
            <wp:effectExtent l="0" t="0" r="2540" b="18415"/>
            <wp:docPr id="6" name="图片 6" descr="IMG20220531143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20220531143601.jpg"/>
                    <pic:cNvPicPr>
                      <a:picLocks noChangeAspect="1"/>
                    </pic:cNvPicPr>
                  </pic:nvPicPr>
                  <pic:blipFill>
                    <a:blip r:embed="rId5"/>
                    <a:stretch>
                      <a:fillRect/>
                    </a:stretch>
                  </pic:blipFill>
                  <pic:spPr>
                    <a:xfrm>
                      <a:off x="0" y="0"/>
                      <a:ext cx="3959860" cy="2229485"/>
                    </a:xfrm>
                    <a:prstGeom prst="rect">
                      <a:avLst/>
                    </a:prstGeom>
                  </pic:spPr>
                </pic:pic>
              </a:graphicData>
            </a:graphic>
          </wp:inline>
        </w:drawing>
      </w:r>
    </w:p>
    <w:p>
      <w:pPr>
        <w:widowControl/>
        <w:ind w:firstLine="640" w:firstLineChars="200"/>
        <w:rPr>
          <w:rFonts w:ascii="仿宋" w:hAnsi="仿宋" w:eastAsia="仿宋" w:cs="仿宋"/>
          <w:sz w:val="32"/>
          <w:szCs w:val="32"/>
        </w:rPr>
      </w:pPr>
      <w:r>
        <w:rPr>
          <w:rFonts w:hint="eastAsia" w:ascii="仿宋" w:hAnsi="仿宋" w:eastAsia="仿宋" w:cs="仿宋"/>
          <w:sz w:val="32"/>
          <w:szCs w:val="32"/>
        </w:rPr>
        <w:t>6月7日下午映鱼文化传媒又安排了一对一的网络面试，进行实习生筛选工作，最终确定了实习生名单。</w:t>
      </w:r>
    </w:p>
    <w:p>
      <w:pPr>
        <w:widowControl/>
        <w:rPr>
          <w:rFonts w:ascii="仿宋" w:hAnsi="仿宋" w:eastAsia="仿宋" w:cs="仿宋"/>
          <w:sz w:val="32"/>
          <w:szCs w:val="32"/>
        </w:rPr>
      </w:pPr>
      <w:r>
        <w:rPr>
          <w:rFonts w:hint="eastAsia" w:ascii="仿宋" w:hAnsi="仿宋" w:eastAsia="仿宋" w:cs="仿宋"/>
          <w:sz w:val="32"/>
          <w:szCs w:val="32"/>
        </w:rPr>
        <w:drawing>
          <wp:inline distT="0" distB="0" distL="114300" distR="114300">
            <wp:extent cx="3282950" cy="2096770"/>
            <wp:effectExtent l="0" t="0" r="12700" b="17780"/>
            <wp:docPr id="4" name="图片 4" descr="IMG_20220607_231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220607_231034.jpg"/>
                    <pic:cNvPicPr>
                      <a:picLocks noChangeAspect="1"/>
                    </pic:cNvPicPr>
                  </pic:nvPicPr>
                  <pic:blipFill>
                    <a:blip r:embed="rId6"/>
                    <a:stretch>
                      <a:fillRect/>
                    </a:stretch>
                  </pic:blipFill>
                  <pic:spPr>
                    <a:xfrm>
                      <a:off x="0" y="0"/>
                      <a:ext cx="3282950" cy="2096770"/>
                    </a:xfrm>
                    <a:prstGeom prst="rect">
                      <a:avLst/>
                    </a:prstGeom>
                  </pic:spPr>
                </pic:pic>
              </a:graphicData>
            </a:graphic>
          </wp:inline>
        </w:drawing>
      </w:r>
      <w:r>
        <w:rPr>
          <w:rFonts w:hint="eastAsia" w:ascii="仿宋" w:hAnsi="仿宋" w:eastAsia="仿宋" w:cs="仿宋"/>
          <w:sz w:val="32"/>
          <w:szCs w:val="32"/>
        </w:rPr>
        <w:t xml:space="preserve"> </w:t>
      </w:r>
      <w:r>
        <w:rPr>
          <w:sz w:val="32"/>
          <w:szCs w:val="32"/>
        </w:rPr>
        <w:drawing>
          <wp:inline distT="0" distB="0" distL="114300" distR="114300">
            <wp:extent cx="1784985" cy="2122170"/>
            <wp:effectExtent l="0" t="0" r="5715"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784985" cy="2122170"/>
                    </a:xfrm>
                    <a:prstGeom prst="rect">
                      <a:avLst/>
                    </a:prstGeom>
                    <a:noFill/>
                    <a:ln>
                      <a:noFill/>
                    </a:ln>
                  </pic:spPr>
                </pic:pic>
              </a:graphicData>
            </a:graphic>
          </wp:inline>
        </w:drawing>
      </w:r>
      <w:bookmarkStart w:id="0" w:name="_GoBack"/>
      <w:bookmarkEnd w:id="0"/>
    </w:p>
    <w:p>
      <w:pPr>
        <w:ind w:firstLine="640" w:firstLineChars="200"/>
        <w:rPr>
          <w:rFonts w:ascii="仿宋" w:hAnsi="仿宋" w:eastAsia="仿宋" w:cs="仿宋"/>
          <w:sz w:val="32"/>
          <w:szCs w:val="32"/>
        </w:rPr>
      </w:pPr>
      <w:r>
        <w:rPr>
          <w:rFonts w:hint="eastAsia" w:ascii="仿宋" w:hAnsi="仿宋" w:eastAsia="仿宋" w:cs="仿宋"/>
          <w:sz w:val="32"/>
          <w:szCs w:val="32"/>
        </w:rPr>
        <w:t>我院与南京映鱼文化传媒有限公司于今年签订了校企合作协议，这是双方的第一次合作。南京映鱼文化积极拓展直播电商业务，涵盖美食、美妆、服饰、图书、日用百货等五大品类。其负责的求雨.MCN直播基地获得政府扶持，成为南京市商务局重点培育直播电商基地、市级重点培育直播电商机构；团委颁发的新兴青年群体创业基地；网信办颁发的网络综合治理示范点；统战部颁发的新阶层统战阵地等。我院学生踏实、努力、积极向上，多年来在众多实习基地获得用人单位的认可和好评。希望双方的合作能给学生带来更多素质技能提升和机会选择，帮助学生成长成才，成为更好的自己。</w:t>
      </w:r>
    </w:p>
    <w:p>
      <w:pPr>
        <w:jc w:val="right"/>
        <w:rPr>
          <w:rFonts w:ascii="仿宋" w:hAnsi="仿宋" w:eastAsia="仿宋" w:cs="仿宋"/>
          <w:sz w:val="32"/>
          <w:szCs w:val="32"/>
        </w:rPr>
      </w:pPr>
      <w:r>
        <w:rPr>
          <w:rFonts w:hint="eastAsia" w:ascii="仿宋" w:hAnsi="仿宋" w:eastAsia="仿宋" w:cs="仿宋"/>
          <w:sz w:val="32"/>
          <w:szCs w:val="32"/>
        </w:rPr>
        <w:t xml:space="preserve">                                                                      </w:t>
      </w:r>
    </w:p>
    <w:p>
      <w:pPr>
        <w:jc w:val="right"/>
        <w:rPr>
          <w:rFonts w:ascii="仿宋" w:hAnsi="仿宋" w:eastAsia="仿宋" w:cs="仿宋"/>
          <w:sz w:val="32"/>
          <w:szCs w:val="32"/>
        </w:rPr>
      </w:pPr>
      <w:r>
        <w:rPr>
          <w:rFonts w:hint="eastAsia" w:ascii="仿宋" w:hAnsi="仿宋" w:eastAsia="仿宋" w:cs="仿宋"/>
          <w:sz w:val="32"/>
          <w:szCs w:val="32"/>
        </w:rPr>
        <w:t>数字财商学院商贸物流教研室</w:t>
      </w:r>
    </w:p>
    <w:p>
      <w:pPr>
        <w:jc w:val="right"/>
        <w:rPr>
          <w:rFonts w:ascii="仿宋" w:hAnsi="仿宋" w:eastAsia="仿宋" w:cs="仿宋"/>
          <w:sz w:val="32"/>
          <w:szCs w:val="32"/>
        </w:rPr>
      </w:pPr>
      <w:r>
        <w:rPr>
          <w:rFonts w:hint="eastAsia" w:ascii="仿宋" w:hAnsi="仿宋" w:eastAsia="仿宋" w:cs="仿宋"/>
          <w:sz w:val="32"/>
          <w:szCs w:val="32"/>
        </w:rPr>
        <w:t>朱明远 供稿</w:t>
      </w:r>
    </w:p>
    <w:sectPr>
      <w:pgSz w:w="11906" w:h="16838"/>
      <w:pgMar w:top="1440" w:right="18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kZTg4OGUwZmE4ODg0MTAxNTYyZjZlZjA4NTczYTkifQ=="/>
  </w:docVars>
  <w:rsids>
    <w:rsidRoot w:val="00293630"/>
    <w:rsid w:val="0003341D"/>
    <w:rsid w:val="000503E6"/>
    <w:rsid w:val="00105165"/>
    <w:rsid w:val="00243944"/>
    <w:rsid w:val="00293630"/>
    <w:rsid w:val="0034660C"/>
    <w:rsid w:val="003918E5"/>
    <w:rsid w:val="00462A9F"/>
    <w:rsid w:val="004D3080"/>
    <w:rsid w:val="0057709D"/>
    <w:rsid w:val="0065366D"/>
    <w:rsid w:val="00653CF7"/>
    <w:rsid w:val="006C4D4E"/>
    <w:rsid w:val="006D1C5B"/>
    <w:rsid w:val="007029A8"/>
    <w:rsid w:val="00730B9F"/>
    <w:rsid w:val="007446DD"/>
    <w:rsid w:val="0075471F"/>
    <w:rsid w:val="00787BB7"/>
    <w:rsid w:val="00791E04"/>
    <w:rsid w:val="007E0DBC"/>
    <w:rsid w:val="00852550"/>
    <w:rsid w:val="00913F57"/>
    <w:rsid w:val="00920897"/>
    <w:rsid w:val="00A541F1"/>
    <w:rsid w:val="00AF7042"/>
    <w:rsid w:val="00B52FF9"/>
    <w:rsid w:val="00B76D01"/>
    <w:rsid w:val="00B94537"/>
    <w:rsid w:val="00BE4104"/>
    <w:rsid w:val="00C2566E"/>
    <w:rsid w:val="00DB71DB"/>
    <w:rsid w:val="00DE5B9D"/>
    <w:rsid w:val="00E34C1F"/>
    <w:rsid w:val="00EC287F"/>
    <w:rsid w:val="00F87950"/>
    <w:rsid w:val="06A63E20"/>
    <w:rsid w:val="093F21B8"/>
    <w:rsid w:val="10A46E4A"/>
    <w:rsid w:val="203B7701"/>
    <w:rsid w:val="205F1AC5"/>
    <w:rsid w:val="25AC4721"/>
    <w:rsid w:val="386C056C"/>
    <w:rsid w:val="3B0A7A73"/>
    <w:rsid w:val="3C16449A"/>
    <w:rsid w:val="40E30BCD"/>
    <w:rsid w:val="568F5FB0"/>
    <w:rsid w:val="59171088"/>
    <w:rsid w:val="5D465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qFormat/>
    <w:uiPriority w:val="0"/>
    <w:pPr>
      <w:ind w:left="100" w:leftChars="2500"/>
    </w:pPr>
  </w:style>
  <w:style w:type="paragraph" w:styleId="3">
    <w:name w:val="Balloon Text"/>
    <w:basedOn w:val="1"/>
    <w:link w:val="11"/>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character" w:customStyle="1" w:styleId="9">
    <w:name w:val="页眉 Char"/>
    <w:link w:val="5"/>
    <w:qFormat/>
    <w:uiPriority w:val="0"/>
    <w:rPr>
      <w:kern w:val="2"/>
      <w:sz w:val="18"/>
      <w:szCs w:val="18"/>
    </w:rPr>
  </w:style>
  <w:style w:type="character" w:customStyle="1" w:styleId="10">
    <w:name w:val="页脚 Char"/>
    <w:link w:val="4"/>
    <w:qFormat/>
    <w:uiPriority w:val="0"/>
    <w:rPr>
      <w:kern w:val="2"/>
      <w:sz w:val="18"/>
      <w:szCs w:val="18"/>
    </w:rPr>
  </w:style>
  <w:style w:type="character" w:customStyle="1" w:styleId="11">
    <w:name w:val="批注框文本 Char"/>
    <w:basedOn w:val="7"/>
    <w:link w:val="3"/>
    <w:qFormat/>
    <w:uiPriority w:val="0"/>
    <w:rPr>
      <w:kern w:val="2"/>
      <w:sz w:val="18"/>
      <w:szCs w:val="18"/>
    </w:rPr>
  </w:style>
  <w:style w:type="character" w:customStyle="1" w:styleId="12">
    <w:name w:val="日期 Char"/>
    <w:basedOn w:val="7"/>
    <w:link w:val="2"/>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162</Words>
  <Characters>924</Characters>
  <Lines>7</Lines>
  <Paragraphs>2</Paragraphs>
  <TotalTime>1</TotalTime>
  <ScaleCrop>false</ScaleCrop>
  <LinksUpToDate>false</LinksUpToDate>
  <CharactersWithSpaces>1084</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2019-04-03T08:50:00Z</dcterms:created>
  <dc:creator>zp</dc:creator>
  <cp:lastModifiedBy>Administrator</cp:lastModifiedBy>
  <dcterms:modified xsi:type="dcterms:W3CDTF">2022-06-08T02:56:52Z</dcterms:modified>
  <dc:title>来吧，和宜家一起成长</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633F26F54344408DBC8F44665E079A66</vt:lpwstr>
  </property>
</Properties>
</file>